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E3D50" w14:textId="77777777" w:rsidR="00401892" w:rsidRDefault="00936885" w:rsidP="00A2398C">
      <w:pPr>
        <w:pBdr>
          <w:bottom w:val="single" w:sz="4" w:space="1" w:color="auto"/>
        </w:pBdr>
        <w:jc w:val="both"/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NORMATIVA DE APLI</w:t>
      </w:r>
      <w:r w:rsidR="00373BD1">
        <w:rPr>
          <w:rFonts w:ascii="Century Gothic" w:hAnsi="Century Gothic"/>
          <w:b/>
          <w:szCs w:val="20"/>
        </w:rPr>
        <w:t>C</w:t>
      </w:r>
      <w:r>
        <w:rPr>
          <w:rFonts w:ascii="Century Gothic" w:hAnsi="Century Gothic"/>
          <w:b/>
          <w:szCs w:val="20"/>
        </w:rPr>
        <w:t>ACIÓN</w:t>
      </w:r>
    </w:p>
    <w:p w14:paraId="4A531196" w14:textId="2C84A68C" w:rsidR="00401892" w:rsidRDefault="00D87E39" w:rsidP="00D87E39">
      <w:pPr>
        <w:jc w:val="both"/>
        <w:rPr>
          <w:rFonts w:ascii="Century Gothic" w:hAnsi="Century Gothic"/>
          <w:szCs w:val="20"/>
        </w:rPr>
      </w:pPr>
      <w:bookmarkStart w:id="0" w:name="_Hlk125446596"/>
      <w:r w:rsidRPr="00D87E39">
        <w:rPr>
          <w:rFonts w:ascii="Century Gothic" w:hAnsi="Century Gothic"/>
          <w:szCs w:val="20"/>
        </w:rPr>
        <w:t>NATURGOLF S.A</w:t>
      </w:r>
      <w:bookmarkEnd w:id="0"/>
      <w:r w:rsidRPr="00D87E39">
        <w:rPr>
          <w:rFonts w:ascii="Century Gothic" w:hAnsi="Century Gothic"/>
          <w:szCs w:val="20"/>
        </w:rPr>
        <w:t xml:space="preserve">., antes denominada </w:t>
      </w:r>
      <w:proofErr w:type="spellStart"/>
      <w:r w:rsidRPr="00D87E39">
        <w:rPr>
          <w:rFonts w:ascii="Century Gothic" w:hAnsi="Century Gothic"/>
          <w:szCs w:val="20"/>
        </w:rPr>
        <w:t>Tourmontana</w:t>
      </w:r>
      <w:proofErr w:type="spellEnd"/>
      <w:r w:rsidRPr="00D87E39">
        <w:rPr>
          <w:rFonts w:ascii="Century Gothic" w:hAnsi="Century Gothic"/>
          <w:szCs w:val="20"/>
        </w:rPr>
        <w:t xml:space="preserve"> S.A., se constituye el 19 de </w:t>
      </w:r>
      <w:r>
        <w:rPr>
          <w:rFonts w:ascii="Century Gothic" w:hAnsi="Century Gothic"/>
          <w:szCs w:val="20"/>
        </w:rPr>
        <w:t>n</w:t>
      </w:r>
      <w:r w:rsidRPr="00D87E39">
        <w:rPr>
          <w:rFonts w:ascii="Century Gothic" w:hAnsi="Century Gothic"/>
          <w:szCs w:val="20"/>
        </w:rPr>
        <w:t>oviembre de</w:t>
      </w:r>
      <w:r>
        <w:rPr>
          <w:rFonts w:ascii="Century Gothic" w:hAnsi="Century Gothic"/>
          <w:szCs w:val="20"/>
        </w:rPr>
        <w:t xml:space="preserve"> </w:t>
      </w:r>
      <w:r w:rsidRPr="00D87E39">
        <w:rPr>
          <w:rFonts w:ascii="Century Gothic" w:hAnsi="Century Gothic"/>
          <w:szCs w:val="20"/>
        </w:rPr>
        <w:t>1.993,</w:t>
      </w:r>
      <w:r>
        <w:rPr>
          <w:rFonts w:ascii="Century Gothic" w:hAnsi="Century Gothic"/>
          <w:szCs w:val="20"/>
        </w:rPr>
        <w:t xml:space="preserve"> es</w:t>
      </w:r>
      <w:r w:rsidR="00936885">
        <w:rPr>
          <w:rFonts w:ascii="Century Gothic" w:hAnsi="Century Gothic"/>
          <w:szCs w:val="20"/>
        </w:rPr>
        <w:t xml:space="preserve"> una sociedad anónima que se rige, fundamentalmente, por lo dispuesto en sus </w:t>
      </w:r>
      <w:r w:rsidR="00373BD1">
        <w:rPr>
          <w:rFonts w:ascii="Century Gothic" w:hAnsi="Century Gothic"/>
          <w:szCs w:val="20"/>
        </w:rPr>
        <w:t>ESTATUTOS</w:t>
      </w:r>
      <w:r w:rsidR="00936885">
        <w:rPr>
          <w:rFonts w:ascii="Century Gothic" w:hAnsi="Century Gothic"/>
          <w:szCs w:val="20"/>
        </w:rPr>
        <w:t xml:space="preserve">, inscritos en el Registro Mercantil de Vitoria-Gasteiz, y en </w:t>
      </w:r>
      <w:r>
        <w:rPr>
          <w:rFonts w:ascii="Century Gothic" w:hAnsi="Century Gothic"/>
          <w:szCs w:val="20"/>
        </w:rPr>
        <w:t xml:space="preserve">la normativa vigente de sociedades. </w:t>
      </w:r>
    </w:p>
    <w:p w14:paraId="6FD67424" w14:textId="6B89DB63" w:rsidR="00536603" w:rsidRDefault="00536603" w:rsidP="00936885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 xml:space="preserve">En materia de contratación, a </w:t>
      </w:r>
      <w:r w:rsidR="00D87E39" w:rsidRPr="00D87E39">
        <w:rPr>
          <w:rFonts w:ascii="Century Gothic" w:hAnsi="Century Gothic"/>
          <w:szCs w:val="20"/>
        </w:rPr>
        <w:t>NATURGOLF S.A</w:t>
      </w:r>
      <w:r w:rsidR="00D87E39">
        <w:rPr>
          <w:rFonts w:ascii="Century Gothic" w:hAnsi="Century Gothic"/>
          <w:szCs w:val="20"/>
        </w:rPr>
        <w:t xml:space="preserve">. le </w:t>
      </w:r>
      <w:r w:rsidR="00373BD1">
        <w:rPr>
          <w:rFonts w:ascii="Century Gothic" w:hAnsi="Century Gothic"/>
          <w:szCs w:val="20"/>
        </w:rPr>
        <w:t>resulta de aplicación la Ley 9/2017 de 8 de noviembre, de CONTRATOS DEL SECTOR PÚBLICO.</w:t>
      </w:r>
    </w:p>
    <w:p w14:paraId="11328251" w14:textId="77777777" w:rsidR="00536603" w:rsidRDefault="00373BD1" w:rsidP="00936885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Asimismo, le es de aplicación entre otra</w:t>
      </w:r>
      <w:r w:rsidR="007C5C83">
        <w:rPr>
          <w:rFonts w:ascii="Century Gothic" w:hAnsi="Century Gothic"/>
          <w:szCs w:val="20"/>
        </w:rPr>
        <w:t>,</w:t>
      </w:r>
      <w:r>
        <w:rPr>
          <w:rFonts w:ascii="Century Gothic" w:hAnsi="Century Gothic"/>
          <w:szCs w:val="20"/>
        </w:rPr>
        <w:t xml:space="preserve"> la siguiente normativa:</w:t>
      </w:r>
    </w:p>
    <w:p w14:paraId="59BE0D01" w14:textId="77777777" w:rsidR="00373BD1" w:rsidRPr="001E2A77" w:rsidRDefault="00373BD1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1E2A77">
        <w:rPr>
          <w:rFonts w:ascii="Century Gothic" w:hAnsi="Century Gothic"/>
          <w:sz w:val="20"/>
          <w:szCs w:val="20"/>
        </w:rPr>
        <w:t>Norma Foral 1/2017, de 8 de febrero, de TRANSPARENCIA, PARTICIPACIÓN CIUDADANA Y BUEN GOBIERNO del sector público del Territorio Histórico de Álava.</w:t>
      </w:r>
      <w:r w:rsidRPr="001E2A77">
        <w:rPr>
          <w:rFonts w:ascii="Century Gothic" w:hAnsi="Century Gothic"/>
          <w:sz w:val="20"/>
          <w:szCs w:val="20"/>
        </w:rPr>
        <w:tab/>
        <w:t xml:space="preserve"> </w:t>
      </w:r>
    </w:p>
    <w:p w14:paraId="6B05C650" w14:textId="77777777" w:rsidR="00373BD1" w:rsidRPr="001E2A77" w:rsidRDefault="00373BD1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1E2A77">
        <w:rPr>
          <w:rFonts w:ascii="Century Gothic" w:hAnsi="Century Gothic"/>
          <w:sz w:val="20"/>
          <w:szCs w:val="20"/>
        </w:rPr>
        <w:t>Norma Foral 53/1992, de 18 de diciembre, de RÉGIMEN ECONÓMICO Y PRESUPUESTARIO del Territorio Histórico de Álava.</w:t>
      </w:r>
      <w:r w:rsidRPr="001E2A77">
        <w:rPr>
          <w:rFonts w:ascii="Century Gothic" w:hAnsi="Century Gothic"/>
          <w:sz w:val="20"/>
          <w:szCs w:val="20"/>
        </w:rPr>
        <w:tab/>
        <w:t xml:space="preserve"> </w:t>
      </w:r>
    </w:p>
    <w:p w14:paraId="5795DAEE" w14:textId="77777777" w:rsidR="00373BD1" w:rsidRPr="001E2A77" w:rsidRDefault="00373BD1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1E2A77">
        <w:rPr>
          <w:rFonts w:ascii="Century Gothic" w:hAnsi="Century Gothic"/>
          <w:sz w:val="20"/>
          <w:szCs w:val="20"/>
        </w:rPr>
        <w:t>Norma Foral 11/2016, de 19 de octubre, de SUBVENCIONES del Territorio Histórico de Álava.</w:t>
      </w:r>
    </w:p>
    <w:p w14:paraId="2AFCBDA5" w14:textId="77777777" w:rsidR="00373BD1" w:rsidRPr="001E2A77" w:rsidRDefault="00373BD1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1E2A77">
        <w:rPr>
          <w:rFonts w:ascii="Century Gothic" w:hAnsi="Century Gothic"/>
          <w:sz w:val="20"/>
          <w:szCs w:val="20"/>
        </w:rPr>
        <w:t>Norma Foral 15/1987, de 30 de octubre, de ACTIVIDADES ECONÓMICAS Y SERVICIOS PÚBLICOS FORALES DESCENTRALIZADOS.</w:t>
      </w:r>
      <w:r w:rsidRPr="001E2A77">
        <w:rPr>
          <w:rFonts w:ascii="Century Gothic" w:hAnsi="Century Gothic"/>
          <w:sz w:val="20"/>
          <w:szCs w:val="20"/>
        </w:rPr>
        <w:tab/>
      </w:r>
    </w:p>
    <w:p w14:paraId="3D042CF9" w14:textId="77777777" w:rsidR="00373BD1" w:rsidRPr="001E2A77" w:rsidRDefault="00D87E39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7" w:history="1">
        <w:r w:rsidR="00373BD1" w:rsidRPr="001E2A77">
          <w:rPr>
            <w:rFonts w:ascii="Century Gothic" w:hAnsi="Century Gothic"/>
            <w:sz w:val="20"/>
            <w:szCs w:val="20"/>
          </w:rPr>
          <w:t>Norma Foral 6/2005</w:t>
        </w:r>
      </w:hyperlink>
      <w:r w:rsidR="00373BD1" w:rsidRPr="001E2A77">
        <w:rPr>
          <w:rFonts w:ascii="Century Gothic" w:hAnsi="Century Gothic"/>
          <w:sz w:val="20"/>
          <w:szCs w:val="20"/>
        </w:rPr>
        <w:t>, de 28 de febrero, GENERAL TRIBUTARIA DE ÁLAVA</w:t>
      </w:r>
    </w:p>
    <w:p w14:paraId="643E119D" w14:textId="77777777" w:rsidR="00373BD1" w:rsidRPr="001E2A77" w:rsidRDefault="00D87E39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8" w:history="1">
        <w:r w:rsidR="00373BD1" w:rsidRPr="001E2A77">
          <w:rPr>
            <w:rFonts w:ascii="Century Gothic" w:hAnsi="Century Gothic"/>
            <w:sz w:val="20"/>
            <w:szCs w:val="20"/>
          </w:rPr>
          <w:t>Decreto Foral 18/2013</w:t>
        </w:r>
      </w:hyperlink>
      <w:r w:rsidR="00373BD1" w:rsidRPr="001E2A77">
        <w:rPr>
          <w:rFonts w:ascii="Century Gothic" w:hAnsi="Century Gothic"/>
          <w:sz w:val="20"/>
          <w:szCs w:val="20"/>
        </w:rPr>
        <w:t>, de 28 de mayo, que aprueba el reglamento por el que se regulan las OBLIGACIONES DE FACTURACIÓN.</w:t>
      </w:r>
    </w:p>
    <w:p w14:paraId="3C36A6FA" w14:textId="77777777" w:rsidR="00373BD1" w:rsidRPr="001E2A77" w:rsidRDefault="00D87E39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9" w:history="1">
        <w:r w:rsidR="00373BD1" w:rsidRPr="001E2A77">
          <w:rPr>
            <w:rFonts w:ascii="Century Gothic" w:hAnsi="Century Gothic"/>
            <w:sz w:val="20"/>
            <w:szCs w:val="20"/>
          </w:rPr>
          <w:t>Norma Foral 33/2013,</w:t>
        </w:r>
      </w:hyperlink>
      <w:r w:rsidR="00373BD1" w:rsidRPr="001E2A77">
        <w:rPr>
          <w:rFonts w:ascii="Century Gothic" w:hAnsi="Century Gothic"/>
          <w:sz w:val="20"/>
          <w:szCs w:val="20"/>
        </w:rPr>
        <w:t> de 27 de noviembre, del IMPUESTO sobre la RENTA DE LAS PERSONAS FÍSICAS.</w:t>
      </w:r>
    </w:p>
    <w:p w14:paraId="17B090BA" w14:textId="77777777" w:rsidR="00373BD1" w:rsidRPr="001E2A77" w:rsidRDefault="00D87E39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0" w:history="1">
        <w:r w:rsidR="00373BD1" w:rsidRPr="001E2A77">
          <w:rPr>
            <w:rFonts w:ascii="Century Gothic" w:hAnsi="Century Gothic"/>
            <w:sz w:val="20"/>
            <w:szCs w:val="20"/>
          </w:rPr>
          <w:t>Decreto Foral 40/2014</w:t>
        </w:r>
      </w:hyperlink>
      <w:r w:rsidR="00373BD1" w:rsidRPr="001E2A77">
        <w:rPr>
          <w:rFonts w:ascii="Century Gothic" w:hAnsi="Century Gothic"/>
          <w:sz w:val="20"/>
          <w:szCs w:val="20"/>
        </w:rPr>
        <w:t>, de 1 de agosto, que aprueba el REGLAMENTO del Impuesto sobre la RENTA DE LAS PERSONAS FÍSICAS.</w:t>
      </w:r>
    </w:p>
    <w:p w14:paraId="6BACE31E" w14:textId="77777777" w:rsidR="00373BD1" w:rsidRPr="001E2A77" w:rsidRDefault="00D87E39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1" w:history="1">
        <w:r w:rsidR="00373BD1" w:rsidRPr="001E2A77">
          <w:rPr>
            <w:rFonts w:ascii="Century Gothic" w:hAnsi="Century Gothic"/>
            <w:sz w:val="20"/>
            <w:szCs w:val="20"/>
          </w:rPr>
          <w:t>Norma Foral 37/2013</w:t>
        </w:r>
      </w:hyperlink>
      <w:r w:rsidR="00373BD1" w:rsidRPr="001E2A77">
        <w:rPr>
          <w:rFonts w:ascii="Century Gothic" w:hAnsi="Century Gothic"/>
          <w:sz w:val="20"/>
          <w:szCs w:val="20"/>
        </w:rPr>
        <w:t>, de 13 de diciembre, del IMPUESTO SOBRE SOCIEDADES.</w:t>
      </w:r>
    </w:p>
    <w:p w14:paraId="6291F4E6" w14:textId="77777777" w:rsidR="00373BD1" w:rsidRPr="001E2A77" w:rsidRDefault="00D87E39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2" w:history="1">
        <w:r w:rsidR="00373BD1" w:rsidRPr="001E2A77">
          <w:rPr>
            <w:rFonts w:ascii="Century Gothic" w:hAnsi="Century Gothic"/>
            <w:sz w:val="20"/>
            <w:szCs w:val="20"/>
          </w:rPr>
          <w:t>Decreto Foral 41/2014</w:t>
        </w:r>
      </w:hyperlink>
      <w:r w:rsidR="00373BD1" w:rsidRPr="001E2A77">
        <w:rPr>
          <w:rFonts w:ascii="Century Gothic" w:hAnsi="Century Gothic"/>
          <w:sz w:val="20"/>
          <w:szCs w:val="20"/>
        </w:rPr>
        <w:t>, de 1 de agosto, que aprueba el REGLAMENTO del IMPUESTO SOBRE SOCIEDADES.</w:t>
      </w:r>
    </w:p>
    <w:p w14:paraId="146D1744" w14:textId="77777777" w:rsidR="00373BD1" w:rsidRPr="001E2A77" w:rsidRDefault="00D87E39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3" w:history="1">
        <w:r w:rsidR="00373BD1" w:rsidRPr="001E2A77">
          <w:rPr>
            <w:rFonts w:ascii="Century Gothic" w:hAnsi="Century Gothic"/>
            <w:sz w:val="20"/>
            <w:szCs w:val="20"/>
          </w:rPr>
          <w:t>Decreto Foral Normativo 12/1993</w:t>
        </w:r>
      </w:hyperlink>
      <w:r w:rsidR="00373BD1" w:rsidRPr="001E2A77">
        <w:rPr>
          <w:rFonts w:ascii="Century Gothic" w:hAnsi="Century Gothic"/>
          <w:sz w:val="20"/>
          <w:szCs w:val="20"/>
        </w:rPr>
        <w:t>, de 19 de enero, del IMPUESTO SOBRE EL VALOR AÑADIDO. </w:t>
      </w:r>
    </w:p>
    <w:p w14:paraId="38223AE9" w14:textId="77777777" w:rsidR="00373BD1" w:rsidRPr="001E2A77" w:rsidRDefault="00D87E39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4" w:history="1">
        <w:r w:rsidR="00373BD1" w:rsidRPr="001E2A77">
          <w:rPr>
            <w:rFonts w:ascii="Century Gothic" w:hAnsi="Century Gothic"/>
            <w:sz w:val="20"/>
            <w:szCs w:val="20"/>
          </w:rPr>
          <w:t>Decreto Foral 124/1993</w:t>
        </w:r>
      </w:hyperlink>
      <w:r w:rsidR="00373BD1" w:rsidRPr="001E2A77">
        <w:rPr>
          <w:rFonts w:ascii="Century Gothic" w:hAnsi="Century Gothic"/>
          <w:sz w:val="20"/>
          <w:szCs w:val="20"/>
        </w:rPr>
        <w:t>, de 27 de abril, por el que se aprueba el REGLAMENTO del IMPUESTO SOBRE EL VALOR AÑADIDO.</w:t>
      </w:r>
    </w:p>
    <w:p w14:paraId="143AC0C2" w14:textId="77777777" w:rsidR="00373BD1" w:rsidRPr="001E2A77" w:rsidRDefault="00D87E39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5" w:history="1">
        <w:r w:rsidR="00373BD1" w:rsidRPr="001E2A77">
          <w:rPr>
            <w:sz w:val="20"/>
            <w:szCs w:val="20"/>
          </w:rPr>
          <w:t xml:space="preserve"> </w:t>
        </w:r>
        <w:r w:rsidR="00373BD1" w:rsidRPr="001E2A77">
          <w:rPr>
            <w:rFonts w:ascii="Century Gothic" w:hAnsi="Century Gothic"/>
            <w:sz w:val="20"/>
            <w:szCs w:val="20"/>
          </w:rPr>
          <w:t>Norma Foral 42/1989</w:t>
        </w:r>
      </w:hyperlink>
      <w:r w:rsidR="00373BD1" w:rsidRPr="001E2A77">
        <w:rPr>
          <w:rFonts w:ascii="Century Gothic" w:hAnsi="Century Gothic"/>
          <w:sz w:val="20"/>
          <w:szCs w:val="20"/>
        </w:rPr>
        <w:t>, de 19 de julio, del IMPUESTO SOBRE BIENES INMUEBLES.</w:t>
      </w:r>
    </w:p>
    <w:p w14:paraId="2D018A3A" w14:textId="77777777" w:rsidR="00373BD1" w:rsidRPr="001E2A77" w:rsidRDefault="009316CF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1E2A77">
        <w:rPr>
          <w:rFonts w:ascii="Century Gothic" w:hAnsi="Century Gothic"/>
          <w:sz w:val="20"/>
          <w:szCs w:val="20"/>
        </w:rPr>
        <w:t xml:space="preserve">Ley Orgánica 3/2018, de 5 de diciembre, de </w:t>
      </w:r>
      <w:r w:rsidR="00363863" w:rsidRPr="001E2A77">
        <w:rPr>
          <w:rFonts w:ascii="Century Gothic" w:hAnsi="Century Gothic"/>
          <w:sz w:val="20"/>
          <w:szCs w:val="20"/>
        </w:rPr>
        <w:t>PROTECCIÓN DE DATOS PERSONALES</w:t>
      </w:r>
      <w:r w:rsidRPr="001E2A77">
        <w:rPr>
          <w:rFonts w:ascii="Century Gothic" w:hAnsi="Century Gothic"/>
          <w:sz w:val="20"/>
          <w:szCs w:val="20"/>
        </w:rPr>
        <w:t xml:space="preserve"> y garantía de los derechos digitales.</w:t>
      </w:r>
    </w:p>
    <w:p w14:paraId="2F208BF1" w14:textId="77777777" w:rsidR="001B7319" w:rsidRPr="001E2A77" w:rsidRDefault="001B7319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1E2A77">
        <w:rPr>
          <w:rFonts w:ascii="Century Gothic" w:hAnsi="Century Gothic"/>
          <w:sz w:val="20"/>
          <w:szCs w:val="20"/>
        </w:rPr>
        <w:t>Ley Orgánica 3/2007, de 22 de marzo, para la IGUALDAD EFECTIVA DE MUJERES Y HOMBRES.</w:t>
      </w:r>
    </w:p>
    <w:p w14:paraId="0EA57139" w14:textId="77777777" w:rsidR="00CB6D60" w:rsidRPr="001E2A77" w:rsidRDefault="00CB6D60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1E2A77">
        <w:rPr>
          <w:rFonts w:ascii="Century Gothic" w:hAnsi="Century Gothic"/>
          <w:sz w:val="20"/>
          <w:szCs w:val="20"/>
        </w:rPr>
        <w:t>Ley 3/2016 de 7 de abril, para la inclusión de determinadas CLÁUSULAS SOCIALES en la contratación pública.</w:t>
      </w:r>
    </w:p>
    <w:sectPr w:rsidR="00CB6D60" w:rsidRPr="001E2A77" w:rsidSect="0072100C">
      <w:headerReference w:type="default" r:id="rId16"/>
      <w:footerReference w:type="default" r:id="rId17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3F70A" w14:textId="77777777" w:rsidR="0052721A" w:rsidRDefault="0052721A" w:rsidP="002B473E">
      <w:pPr>
        <w:spacing w:after="0" w:line="240" w:lineRule="auto"/>
      </w:pPr>
      <w:r>
        <w:separator/>
      </w:r>
    </w:p>
  </w:endnote>
  <w:endnote w:type="continuationSeparator" w:id="0">
    <w:p w14:paraId="17D223EB" w14:textId="77777777" w:rsidR="0052721A" w:rsidRDefault="0052721A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F4D1A" w14:textId="1215D0E4" w:rsidR="002B473E" w:rsidRDefault="00D87E39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D87E39">
      <w:rPr>
        <w:rFonts w:ascii="Roboto" w:hAnsi="Roboto"/>
        <w:sz w:val="16"/>
        <w:szCs w:val="16"/>
        <w:lang w:val="en-US"/>
      </w:rPr>
      <w:t xml:space="preserve">NATURGOLF SA - IZKI GOLF KE. </w:t>
    </w:r>
    <w:r>
      <w:rPr>
        <w:rFonts w:ascii="Roboto" w:hAnsi="Roboto"/>
        <w:sz w:val="16"/>
        <w:szCs w:val="16"/>
        <w:lang w:val="en-US"/>
      </w:rPr>
      <w:t xml:space="preserve">                                                                                      </w:t>
    </w:r>
    <w:r w:rsidRPr="00D87E39">
      <w:rPr>
        <w:rFonts w:ascii="Roboto" w:hAnsi="Roboto"/>
        <w:sz w:val="16"/>
        <w:szCs w:val="16"/>
      </w:rPr>
      <w:t>ARRIBA KALEA, Z.G. – 01119 URTURI (</w:t>
    </w:r>
    <w:proofErr w:type="gramStart"/>
    <w:r w:rsidRPr="00D87E39">
      <w:rPr>
        <w:rFonts w:ascii="Roboto" w:hAnsi="Roboto"/>
        <w:sz w:val="16"/>
        <w:szCs w:val="16"/>
      </w:rPr>
      <w:t>ARABA)</w:t>
    </w:r>
    <w:r>
      <w:rPr>
        <w:rFonts w:ascii="Roboto" w:hAnsi="Roboto"/>
        <w:sz w:val="16"/>
        <w:szCs w:val="16"/>
      </w:rPr>
      <w:t xml:space="preserve">   </w:t>
    </w:r>
    <w:proofErr w:type="gramEnd"/>
    <w:r>
      <w:rPr>
        <w:rFonts w:ascii="Roboto" w:hAnsi="Roboto"/>
        <w:sz w:val="16"/>
        <w:szCs w:val="16"/>
      </w:rPr>
      <w:t xml:space="preserve">                      </w:t>
    </w:r>
    <w:r w:rsidRPr="00D87E39">
      <w:rPr>
        <w:rFonts w:ascii="Roboto" w:hAnsi="Roboto"/>
        <w:sz w:val="16"/>
        <w:szCs w:val="16"/>
      </w:rPr>
      <w:t>Tel.: 945 37 82 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554EC" w14:textId="77777777" w:rsidR="0052721A" w:rsidRDefault="0052721A" w:rsidP="002B473E">
      <w:pPr>
        <w:spacing w:after="0" w:line="240" w:lineRule="auto"/>
      </w:pPr>
      <w:r>
        <w:separator/>
      </w:r>
    </w:p>
  </w:footnote>
  <w:footnote w:type="continuationSeparator" w:id="0">
    <w:p w14:paraId="44C10D90" w14:textId="77777777" w:rsidR="0052721A" w:rsidRDefault="0052721A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66B4" w14:textId="4D4ABD1F" w:rsidR="002E52C4" w:rsidRDefault="00D87E39">
    <w:pPr>
      <w:pStyle w:val="Encabezado"/>
      <w:rPr>
        <w:noProof/>
        <w:sz w:val="30"/>
        <w:szCs w:val="30"/>
        <w:lang w:eastAsia="es-ES"/>
      </w:rPr>
    </w:pPr>
    <w:r>
      <w:rPr>
        <w:noProof/>
        <w:sz w:val="30"/>
        <w:szCs w:val="30"/>
        <w:lang w:eastAsia="es-ES"/>
      </w:rPr>
      <w:drawing>
        <wp:inline distT="0" distB="0" distL="0" distR="0" wp14:anchorId="507EDD1F" wp14:editId="1F6DAB20">
          <wp:extent cx="1091565" cy="1524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152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  <w:r w:rsidR="002E52C4">
      <w:rPr>
        <w:noProof/>
        <w:sz w:val="30"/>
        <w:szCs w:val="30"/>
        <w:lang w:eastAsia="es-ES"/>
      </w:rPr>
      <w:drawing>
        <wp:inline distT="0" distB="0" distL="0" distR="0" wp14:anchorId="3F5B836C" wp14:editId="34CDAF23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6AC881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2F9AD0C9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61487347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161A5"/>
    <w:multiLevelType w:val="hybridMultilevel"/>
    <w:tmpl w:val="6938F4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665798">
    <w:abstractNumId w:val="0"/>
  </w:num>
  <w:num w:numId="2" w16cid:durableId="1064765617">
    <w:abstractNumId w:val="3"/>
  </w:num>
  <w:num w:numId="3" w16cid:durableId="1658682981">
    <w:abstractNumId w:val="1"/>
  </w:num>
  <w:num w:numId="4" w16cid:durableId="1381857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750"/>
    <w:rsid w:val="00046396"/>
    <w:rsid w:val="001B7319"/>
    <w:rsid w:val="001E120E"/>
    <w:rsid w:val="001E2A77"/>
    <w:rsid w:val="002B473E"/>
    <w:rsid w:val="002E52C4"/>
    <w:rsid w:val="003128FC"/>
    <w:rsid w:val="00363863"/>
    <w:rsid w:val="00373BD1"/>
    <w:rsid w:val="00375123"/>
    <w:rsid w:val="003B3C02"/>
    <w:rsid w:val="003F0FE8"/>
    <w:rsid w:val="003F6C3E"/>
    <w:rsid w:val="00401892"/>
    <w:rsid w:val="00466B52"/>
    <w:rsid w:val="004731CB"/>
    <w:rsid w:val="0052721A"/>
    <w:rsid w:val="005364AB"/>
    <w:rsid w:val="00536603"/>
    <w:rsid w:val="006E1D7A"/>
    <w:rsid w:val="007008CB"/>
    <w:rsid w:val="0072100C"/>
    <w:rsid w:val="00767FAD"/>
    <w:rsid w:val="007A7589"/>
    <w:rsid w:val="007B5A81"/>
    <w:rsid w:val="007C5C83"/>
    <w:rsid w:val="007D1AB8"/>
    <w:rsid w:val="007E76B6"/>
    <w:rsid w:val="009316CF"/>
    <w:rsid w:val="00936885"/>
    <w:rsid w:val="00A2398C"/>
    <w:rsid w:val="00A84CE9"/>
    <w:rsid w:val="00AC0437"/>
    <w:rsid w:val="00AE5750"/>
    <w:rsid w:val="00B1177D"/>
    <w:rsid w:val="00B92AF8"/>
    <w:rsid w:val="00C3332D"/>
    <w:rsid w:val="00CB6D60"/>
    <w:rsid w:val="00CE5EFA"/>
    <w:rsid w:val="00D87E39"/>
    <w:rsid w:val="00E20759"/>
    <w:rsid w:val="00EF5E0A"/>
    <w:rsid w:val="00F2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7CEB66D0"/>
  <w15:docId w15:val="{0C57C8BE-38BA-46FF-BA1D-E3FCF9081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semiHidden/>
    <w:unhideWhenUsed/>
    <w:rsid w:val="00373B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raba.eus/documents/105044/985527/%C3%8DNDICE_REGLAMENTO+OBLIGACIONES+DE+FACTURACI%C3%93N_CAS.pdf/6f08a24e-3ddb-6aac-843f-a26ad5704766?t=1582012546820" TargetMode="External"/><Relationship Id="rId13" Type="http://schemas.openxmlformats.org/officeDocument/2006/relationships/hyperlink" Target="https://web.araba.eus/documents/105044/985462/%C3%8DNDICE_NORMA+DEL+IMPUESTO+SOBRE+EL+VALOR+A%C3%91ADIDO_CAS.pdf/9337b620-ca89-96fe-2332-78d88c04ff6d?t=159341114618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b.araba.eus/documents/105044/985527/NORMA+FORAL+GENERAL+TRIBUTARIA-CAS+%281%29.pdf/d8865309-e05e-cab9-b66d-ed55627a11c9?t=1600245526300" TargetMode="External"/><Relationship Id="rId12" Type="http://schemas.openxmlformats.org/officeDocument/2006/relationships/hyperlink" Target="https://web.araba.eus/documents/105044/985407/%C3%8DNDICE+REGLAMENTO+DEL+IMPUESTO+SOBRE+SOCIEDADES-CAS.pdf/af176c4d-c967-0bcf-21a1-57f2666c276a?t=1597388045563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eb.araba.eus/documents/105044/985407/NORMA+FORAL+DEL+IMPUESTO+SOBRE+SOCIEDADES-CAS.pdf/03b5b608-3f56-d6dd-dd58-5bde31a4f030?t=161304267298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b.araba.eus/documents/105044/985527/NORMA+FORAL_IBI.pdf/14793300-1876-a58c-8ffe-023e0c921d8c?t=1578576930247" TargetMode="External"/><Relationship Id="rId10" Type="http://schemas.openxmlformats.org/officeDocument/2006/relationships/hyperlink" Target="https://web.araba.eus/documents/105044/985536/REGLAMENTO_IRPF_CAS+%286%29.pdf/e131253f-d267-d8f4-7197-59d7c1610c6b?t=161063277886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eb.araba.eus/documents/105044/985536/INDICE_NORMA+FORAL_IRPF_CAS.pdf/60a1a97a-82c9-9ff2-c0af-786035613247?t=1612958093867" TargetMode="External"/><Relationship Id="rId14" Type="http://schemas.openxmlformats.org/officeDocument/2006/relationships/hyperlink" Target="https://web.araba.eus/documents/105044/985462/%C3%8DNDICES_REGLAMENTO_IVA-CAS.pdf/3d38c496-59f6-9a51-8c96-a39da92491ee?t=159764639661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548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Arias Lopez de Lacalle, Arrate</cp:lastModifiedBy>
  <cp:revision>3</cp:revision>
  <cp:lastPrinted>2020-07-24T07:54:00Z</cp:lastPrinted>
  <dcterms:created xsi:type="dcterms:W3CDTF">2023-01-24T08:51:00Z</dcterms:created>
  <dcterms:modified xsi:type="dcterms:W3CDTF">2023-01-24T08:59:00Z</dcterms:modified>
</cp:coreProperties>
</file>